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D038A6" w:rsidRPr="00CA3E56" w14:paraId="18AB44CC" w14:textId="77777777" w:rsidTr="00496F9C">
        <w:trPr>
          <w:trHeight w:val="863"/>
        </w:trPr>
        <w:tc>
          <w:tcPr>
            <w:tcW w:w="567" w:type="dxa"/>
            <w:tcBorders>
              <w:top w:val="nil"/>
              <w:bottom w:val="single" w:sz="4" w:space="0" w:color="auto"/>
            </w:tcBorders>
            <w:shd w:val="clear" w:color="auto" w:fill="AEAAAA" w:themeFill="background2" w:themeFillShade="BF"/>
          </w:tcPr>
          <w:p w14:paraId="5F10B798" w14:textId="77777777" w:rsidR="00D038A6" w:rsidRPr="00CA3E56" w:rsidRDefault="00D038A6" w:rsidP="00496F9C">
            <w:pPr>
              <w:kinsoku w:val="0"/>
              <w:overflowPunct w:val="0"/>
              <w:spacing w:before="96"/>
              <w:textAlignment w:val="baseline"/>
              <w:rPr>
                <w:rFonts w:ascii="Arial" w:hAnsi="Arial" w:cs="Arial"/>
                <w:b/>
                <w:kern w:val="24"/>
                <w:sz w:val="24"/>
                <w:szCs w:val="24"/>
              </w:rPr>
            </w:pPr>
          </w:p>
        </w:tc>
        <w:tc>
          <w:tcPr>
            <w:tcW w:w="3686" w:type="dxa"/>
            <w:tcBorders>
              <w:top w:val="nil"/>
              <w:bottom w:val="single" w:sz="4" w:space="0" w:color="auto"/>
            </w:tcBorders>
            <w:shd w:val="clear" w:color="auto" w:fill="AEAAAA" w:themeFill="background2" w:themeFillShade="BF"/>
            <w:vAlign w:val="center"/>
          </w:tcPr>
          <w:p w14:paraId="1F602C05" w14:textId="77777777" w:rsidR="00D038A6" w:rsidRPr="00CA3E56" w:rsidRDefault="00D038A6" w:rsidP="00496F9C">
            <w:pPr>
              <w:kinsoku w:val="0"/>
              <w:overflowPunct w:val="0"/>
              <w:spacing w:before="96"/>
              <w:textAlignment w:val="baseline"/>
              <w:rPr>
                <w:rFonts w:ascii="Arial" w:hAnsi="Arial" w:cs="Arial"/>
                <w:b/>
                <w:sz w:val="24"/>
                <w:szCs w:val="24"/>
              </w:rPr>
            </w:pPr>
            <w:r w:rsidRPr="00CA3E56">
              <w:rPr>
                <w:rFonts w:ascii="Arial" w:hAnsi="Arial" w:cs="Arial"/>
                <w:b/>
                <w:kern w:val="24"/>
                <w:sz w:val="24"/>
                <w:szCs w:val="24"/>
              </w:rPr>
              <w:t>The specific goals allocated points in terms of this tender</w:t>
            </w:r>
          </w:p>
        </w:tc>
        <w:tc>
          <w:tcPr>
            <w:tcW w:w="2551" w:type="dxa"/>
            <w:tcBorders>
              <w:bottom w:val="single" w:sz="4" w:space="0" w:color="auto"/>
            </w:tcBorders>
            <w:shd w:val="clear" w:color="auto" w:fill="C00000"/>
            <w:vAlign w:val="center"/>
          </w:tcPr>
          <w:p w14:paraId="47858193" w14:textId="77777777" w:rsidR="00D038A6" w:rsidRPr="00CA3E56" w:rsidRDefault="00D038A6" w:rsidP="00496F9C">
            <w:pPr>
              <w:kinsoku w:val="0"/>
              <w:overflowPunct w:val="0"/>
              <w:spacing w:before="96"/>
              <w:jc w:val="center"/>
              <w:textAlignment w:val="baseline"/>
              <w:rPr>
                <w:rFonts w:ascii="Arial" w:hAnsi="Arial" w:cs="Arial"/>
                <w:b/>
                <w:kern w:val="24"/>
                <w:sz w:val="24"/>
                <w:szCs w:val="24"/>
              </w:rPr>
            </w:pPr>
            <w:r w:rsidRPr="00CA3E56">
              <w:rPr>
                <w:rFonts w:ascii="Arial" w:hAnsi="Arial" w:cs="Arial"/>
                <w:b/>
                <w:kern w:val="24"/>
                <w:sz w:val="24"/>
                <w:szCs w:val="24"/>
              </w:rPr>
              <w:t>Number of points</w:t>
            </w:r>
          </w:p>
          <w:p w14:paraId="67C8C25C" w14:textId="77777777" w:rsidR="00D038A6" w:rsidRPr="00CA3E56" w:rsidRDefault="00D038A6" w:rsidP="00496F9C">
            <w:pPr>
              <w:kinsoku w:val="0"/>
              <w:overflowPunct w:val="0"/>
              <w:spacing w:before="96"/>
              <w:jc w:val="center"/>
              <w:textAlignment w:val="baseline"/>
              <w:rPr>
                <w:rFonts w:ascii="Arial" w:hAnsi="Arial" w:cs="Arial"/>
                <w:b/>
                <w:kern w:val="24"/>
                <w:sz w:val="24"/>
                <w:szCs w:val="24"/>
              </w:rPr>
            </w:pPr>
            <w:r w:rsidRPr="00CA3E56">
              <w:rPr>
                <w:rFonts w:ascii="Arial" w:hAnsi="Arial" w:cs="Arial"/>
                <w:b/>
                <w:kern w:val="24"/>
                <w:sz w:val="24"/>
                <w:szCs w:val="24"/>
              </w:rPr>
              <w:t>allocated</w:t>
            </w:r>
          </w:p>
          <w:p w14:paraId="1BD53B16" w14:textId="77777777" w:rsidR="00D038A6" w:rsidRPr="00CA3E56" w:rsidRDefault="00D038A6" w:rsidP="00496F9C">
            <w:pPr>
              <w:kinsoku w:val="0"/>
              <w:overflowPunct w:val="0"/>
              <w:spacing w:before="96"/>
              <w:jc w:val="center"/>
              <w:textAlignment w:val="baseline"/>
              <w:rPr>
                <w:rFonts w:ascii="Arial" w:hAnsi="Arial" w:cs="Arial"/>
                <w:b/>
                <w:kern w:val="24"/>
                <w:sz w:val="24"/>
                <w:szCs w:val="24"/>
              </w:rPr>
            </w:pPr>
            <w:r w:rsidRPr="00CA3E56">
              <w:rPr>
                <w:rFonts w:ascii="Arial" w:hAnsi="Arial" w:cs="Arial"/>
                <w:b/>
                <w:kern w:val="24"/>
                <w:sz w:val="24"/>
                <w:szCs w:val="24"/>
              </w:rPr>
              <w:t>(80/20 system)</w:t>
            </w:r>
          </w:p>
          <w:p w14:paraId="5E48718A" w14:textId="77777777" w:rsidR="00D038A6" w:rsidRPr="00CA3E56" w:rsidRDefault="00D038A6" w:rsidP="00496F9C">
            <w:pPr>
              <w:kinsoku w:val="0"/>
              <w:overflowPunct w:val="0"/>
              <w:spacing w:before="96"/>
              <w:jc w:val="center"/>
              <w:textAlignment w:val="baseline"/>
              <w:rPr>
                <w:rFonts w:ascii="Arial" w:hAnsi="Arial" w:cs="Arial"/>
                <w:b/>
                <w:sz w:val="24"/>
                <w:szCs w:val="24"/>
              </w:rPr>
            </w:pPr>
            <w:r w:rsidRPr="00CA3E56">
              <w:rPr>
                <w:rFonts w:ascii="Arial" w:hAnsi="Arial" w:cs="Arial"/>
                <w:b/>
                <w:sz w:val="24"/>
                <w:szCs w:val="24"/>
              </w:rPr>
              <w:t>(To be completed by the organ of state)</w:t>
            </w:r>
          </w:p>
        </w:tc>
        <w:tc>
          <w:tcPr>
            <w:tcW w:w="2127" w:type="dxa"/>
            <w:tcBorders>
              <w:bottom w:val="single" w:sz="4" w:space="0" w:color="auto"/>
            </w:tcBorders>
            <w:shd w:val="clear" w:color="auto" w:fill="F4B083" w:themeFill="accent2" w:themeFillTint="99"/>
          </w:tcPr>
          <w:p w14:paraId="1C389DF7" w14:textId="77777777" w:rsidR="00D038A6" w:rsidRPr="00CA3E56" w:rsidRDefault="00D038A6" w:rsidP="00496F9C">
            <w:pPr>
              <w:kinsoku w:val="0"/>
              <w:overflowPunct w:val="0"/>
              <w:spacing w:before="96"/>
              <w:jc w:val="center"/>
              <w:textAlignment w:val="baseline"/>
              <w:rPr>
                <w:rFonts w:ascii="Arial" w:hAnsi="Arial" w:cs="Arial"/>
                <w:b/>
                <w:kern w:val="24"/>
                <w:sz w:val="24"/>
                <w:szCs w:val="24"/>
              </w:rPr>
            </w:pPr>
            <w:r w:rsidRPr="00CA3E56">
              <w:rPr>
                <w:rFonts w:ascii="Arial" w:hAnsi="Arial" w:cs="Arial"/>
                <w:b/>
                <w:kern w:val="24"/>
                <w:sz w:val="24"/>
                <w:szCs w:val="24"/>
              </w:rPr>
              <w:t>Number of points claimed</w:t>
            </w:r>
          </w:p>
          <w:p w14:paraId="4310D69C" w14:textId="77777777" w:rsidR="00D038A6" w:rsidRPr="00CA3E56" w:rsidRDefault="00D038A6" w:rsidP="00496F9C">
            <w:pPr>
              <w:kinsoku w:val="0"/>
              <w:overflowPunct w:val="0"/>
              <w:spacing w:before="96"/>
              <w:jc w:val="center"/>
              <w:textAlignment w:val="baseline"/>
              <w:rPr>
                <w:rFonts w:ascii="Arial" w:hAnsi="Arial" w:cs="Arial"/>
                <w:b/>
                <w:kern w:val="24"/>
                <w:sz w:val="24"/>
                <w:szCs w:val="24"/>
              </w:rPr>
            </w:pPr>
            <w:r w:rsidRPr="00CA3E56">
              <w:rPr>
                <w:rFonts w:ascii="Arial" w:hAnsi="Arial" w:cs="Arial"/>
                <w:b/>
                <w:kern w:val="24"/>
                <w:sz w:val="24"/>
                <w:szCs w:val="24"/>
              </w:rPr>
              <w:t>(80/</w:t>
            </w:r>
            <w:r>
              <w:rPr>
                <w:rFonts w:ascii="Arial" w:hAnsi="Arial" w:cs="Arial"/>
                <w:b/>
                <w:kern w:val="24"/>
                <w:sz w:val="24"/>
                <w:szCs w:val="24"/>
              </w:rPr>
              <w:t>2</w:t>
            </w:r>
            <w:r w:rsidRPr="00CA3E56">
              <w:rPr>
                <w:rFonts w:ascii="Arial" w:hAnsi="Arial" w:cs="Arial"/>
                <w:b/>
                <w:kern w:val="24"/>
                <w:sz w:val="24"/>
                <w:szCs w:val="24"/>
              </w:rPr>
              <w:t>0 system)</w:t>
            </w:r>
          </w:p>
          <w:p w14:paraId="7805FC41" w14:textId="77777777" w:rsidR="00D038A6" w:rsidRPr="00CA3E56" w:rsidRDefault="00D038A6" w:rsidP="00496F9C">
            <w:pPr>
              <w:kinsoku w:val="0"/>
              <w:overflowPunct w:val="0"/>
              <w:spacing w:before="96"/>
              <w:jc w:val="center"/>
              <w:textAlignment w:val="baseline"/>
              <w:rPr>
                <w:rFonts w:ascii="Arial" w:hAnsi="Arial" w:cs="Arial"/>
                <w:b/>
                <w:kern w:val="24"/>
                <w:sz w:val="24"/>
                <w:szCs w:val="24"/>
              </w:rPr>
            </w:pPr>
            <w:r w:rsidRPr="00CA3E56">
              <w:rPr>
                <w:rFonts w:ascii="Arial" w:hAnsi="Arial" w:cs="Arial"/>
                <w:b/>
                <w:kern w:val="24"/>
                <w:sz w:val="24"/>
                <w:szCs w:val="24"/>
              </w:rPr>
              <w:t>(To be completed by the tenderer)</w:t>
            </w:r>
          </w:p>
        </w:tc>
      </w:tr>
      <w:tr w:rsidR="00D038A6" w:rsidRPr="00CA3E56" w14:paraId="24FEF86A" w14:textId="77777777" w:rsidTr="00496F9C">
        <w:trPr>
          <w:trHeight w:val="317"/>
        </w:trPr>
        <w:tc>
          <w:tcPr>
            <w:tcW w:w="567" w:type="dxa"/>
            <w:vMerge w:val="restart"/>
            <w:tcBorders>
              <w:top w:val="single" w:sz="4" w:space="0" w:color="auto"/>
              <w:right w:val="single" w:sz="4" w:space="0" w:color="auto"/>
            </w:tcBorders>
          </w:tcPr>
          <w:p w14:paraId="7D7B1142"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1.</w:t>
            </w:r>
          </w:p>
        </w:tc>
        <w:tc>
          <w:tcPr>
            <w:tcW w:w="3686" w:type="dxa"/>
            <w:tcBorders>
              <w:top w:val="single" w:sz="4" w:space="0" w:color="auto"/>
              <w:bottom w:val="single" w:sz="4" w:space="0" w:color="auto"/>
              <w:right w:val="single" w:sz="4" w:space="0" w:color="auto"/>
            </w:tcBorders>
          </w:tcPr>
          <w:p w14:paraId="7552184B"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100% Black owned or</w:t>
            </w:r>
          </w:p>
        </w:tc>
        <w:tc>
          <w:tcPr>
            <w:tcW w:w="2551" w:type="dxa"/>
            <w:tcBorders>
              <w:top w:val="single" w:sz="4" w:space="0" w:color="auto"/>
              <w:left w:val="single" w:sz="4" w:space="0" w:color="auto"/>
              <w:bottom w:val="single" w:sz="4" w:space="0" w:color="auto"/>
              <w:right w:val="single" w:sz="4" w:space="0" w:color="auto"/>
            </w:tcBorders>
          </w:tcPr>
          <w:p w14:paraId="697AF73F"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6 </w:t>
            </w:r>
          </w:p>
        </w:tc>
        <w:tc>
          <w:tcPr>
            <w:tcW w:w="2127" w:type="dxa"/>
            <w:vMerge w:val="restart"/>
            <w:tcBorders>
              <w:top w:val="single" w:sz="4" w:space="0" w:color="auto"/>
              <w:left w:val="single" w:sz="4" w:space="0" w:color="auto"/>
              <w:right w:val="single" w:sz="4" w:space="0" w:color="auto"/>
            </w:tcBorders>
          </w:tcPr>
          <w:p w14:paraId="2D6C0B6C"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1BD1C327" w14:textId="77777777" w:rsidTr="00496F9C">
        <w:trPr>
          <w:trHeight w:val="317"/>
        </w:trPr>
        <w:tc>
          <w:tcPr>
            <w:tcW w:w="567" w:type="dxa"/>
            <w:vMerge/>
            <w:tcBorders>
              <w:bottom w:val="single" w:sz="4" w:space="0" w:color="auto"/>
              <w:right w:val="single" w:sz="4" w:space="0" w:color="auto"/>
            </w:tcBorders>
          </w:tcPr>
          <w:p w14:paraId="648CCD9A"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p>
        </w:tc>
        <w:tc>
          <w:tcPr>
            <w:tcW w:w="3686" w:type="dxa"/>
            <w:tcBorders>
              <w:top w:val="single" w:sz="4" w:space="0" w:color="auto"/>
              <w:bottom w:val="single" w:sz="4" w:space="0" w:color="auto"/>
              <w:right w:val="single" w:sz="4" w:space="0" w:color="auto"/>
            </w:tcBorders>
          </w:tcPr>
          <w:p w14:paraId="08B877A6"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27D2C198"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4 </w:t>
            </w:r>
          </w:p>
        </w:tc>
        <w:tc>
          <w:tcPr>
            <w:tcW w:w="2127" w:type="dxa"/>
            <w:vMerge/>
            <w:tcBorders>
              <w:left w:val="single" w:sz="4" w:space="0" w:color="auto"/>
              <w:bottom w:val="single" w:sz="4" w:space="0" w:color="auto"/>
              <w:right w:val="single" w:sz="4" w:space="0" w:color="auto"/>
            </w:tcBorders>
          </w:tcPr>
          <w:p w14:paraId="5B59B717"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7D43F958" w14:textId="77777777" w:rsidTr="00496F9C">
        <w:trPr>
          <w:trHeight w:val="317"/>
        </w:trPr>
        <w:tc>
          <w:tcPr>
            <w:tcW w:w="567" w:type="dxa"/>
            <w:vMerge w:val="restart"/>
            <w:tcBorders>
              <w:top w:val="single" w:sz="4" w:space="0" w:color="auto"/>
              <w:right w:val="single" w:sz="4" w:space="0" w:color="auto"/>
            </w:tcBorders>
          </w:tcPr>
          <w:p w14:paraId="593861D1"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2.</w:t>
            </w:r>
          </w:p>
        </w:tc>
        <w:tc>
          <w:tcPr>
            <w:tcW w:w="3686" w:type="dxa"/>
            <w:tcBorders>
              <w:top w:val="single" w:sz="4" w:space="0" w:color="auto"/>
              <w:bottom w:val="single" w:sz="4" w:space="0" w:color="auto"/>
              <w:right w:val="single" w:sz="4" w:space="0" w:color="auto"/>
            </w:tcBorders>
          </w:tcPr>
          <w:p w14:paraId="630D8709"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100% Black women owned or</w:t>
            </w:r>
          </w:p>
        </w:tc>
        <w:tc>
          <w:tcPr>
            <w:tcW w:w="2551" w:type="dxa"/>
            <w:tcBorders>
              <w:top w:val="single" w:sz="4" w:space="0" w:color="auto"/>
              <w:left w:val="single" w:sz="4" w:space="0" w:color="auto"/>
              <w:bottom w:val="single" w:sz="4" w:space="0" w:color="auto"/>
              <w:right w:val="single" w:sz="4" w:space="0" w:color="auto"/>
            </w:tcBorders>
          </w:tcPr>
          <w:p w14:paraId="190244A1"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6 </w:t>
            </w:r>
          </w:p>
        </w:tc>
        <w:tc>
          <w:tcPr>
            <w:tcW w:w="2127" w:type="dxa"/>
            <w:vMerge w:val="restart"/>
            <w:tcBorders>
              <w:top w:val="single" w:sz="4" w:space="0" w:color="auto"/>
              <w:left w:val="single" w:sz="4" w:space="0" w:color="auto"/>
              <w:right w:val="single" w:sz="4" w:space="0" w:color="auto"/>
            </w:tcBorders>
          </w:tcPr>
          <w:p w14:paraId="070F9E99"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27E9FE38" w14:textId="77777777" w:rsidTr="00496F9C">
        <w:trPr>
          <w:trHeight w:val="317"/>
        </w:trPr>
        <w:tc>
          <w:tcPr>
            <w:tcW w:w="567" w:type="dxa"/>
            <w:vMerge/>
            <w:tcBorders>
              <w:bottom w:val="single" w:sz="4" w:space="0" w:color="auto"/>
              <w:right w:val="single" w:sz="4" w:space="0" w:color="auto"/>
            </w:tcBorders>
          </w:tcPr>
          <w:p w14:paraId="33C193CA"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p>
        </w:tc>
        <w:tc>
          <w:tcPr>
            <w:tcW w:w="3686" w:type="dxa"/>
            <w:tcBorders>
              <w:top w:val="single" w:sz="4" w:space="0" w:color="auto"/>
              <w:bottom w:val="single" w:sz="4" w:space="0" w:color="auto"/>
              <w:right w:val="single" w:sz="4" w:space="0" w:color="auto"/>
            </w:tcBorders>
          </w:tcPr>
          <w:p w14:paraId="244F78BD"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17D7A1A9"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4 </w:t>
            </w:r>
          </w:p>
        </w:tc>
        <w:tc>
          <w:tcPr>
            <w:tcW w:w="2127" w:type="dxa"/>
            <w:vMerge/>
            <w:tcBorders>
              <w:left w:val="single" w:sz="4" w:space="0" w:color="auto"/>
              <w:bottom w:val="single" w:sz="4" w:space="0" w:color="auto"/>
              <w:right w:val="single" w:sz="4" w:space="0" w:color="auto"/>
            </w:tcBorders>
          </w:tcPr>
          <w:p w14:paraId="4661904F"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4CCDB2AA" w14:textId="77777777" w:rsidTr="00496F9C">
        <w:trPr>
          <w:trHeight w:val="317"/>
        </w:trPr>
        <w:tc>
          <w:tcPr>
            <w:tcW w:w="567" w:type="dxa"/>
            <w:tcBorders>
              <w:top w:val="single" w:sz="4" w:space="0" w:color="auto"/>
              <w:bottom w:val="single" w:sz="4" w:space="0" w:color="auto"/>
              <w:right w:val="single" w:sz="4" w:space="0" w:color="auto"/>
            </w:tcBorders>
          </w:tcPr>
          <w:p w14:paraId="56CA63D0"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3.</w:t>
            </w:r>
          </w:p>
        </w:tc>
        <w:tc>
          <w:tcPr>
            <w:tcW w:w="3686" w:type="dxa"/>
            <w:tcBorders>
              <w:top w:val="single" w:sz="4" w:space="0" w:color="auto"/>
              <w:bottom w:val="single" w:sz="4" w:space="0" w:color="auto"/>
              <w:right w:val="single" w:sz="4" w:space="0" w:color="auto"/>
            </w:tcBorders>
          </w:tcPr>
          <w:p w14:paraId="2D64089E"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71AB5802"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2 </w:t>
            </w:r>
          </w:p>
        </w:tc>
        <w:tc>
          <w:tcPr>
            <w:tcW w:w="2127" w:type="dxa"/>
            <w:tcBorders>
              <w:top w:val="single" w:sz="4" w:space="0" w:color="auto"/>
              <w:left w:val="single" w:sz="4" w:space="0" w:color="auto"/>
              <w:bottom w:val="single" w:sz="4" w:space="0" w:color="auto"/>
              <w:right w:val="single" w:sz="4" w:space="0" w:color="auto"/>
            </w:tcBorders>
          </w:tcPr>
          <w:p w14:paraId="555C30EC"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12D8BA53" w14:textId="77777777" w:rsidTr="00496F9C">
        <w:trPr>
          <w:trHeight w:val="317"/>
        </w:trPr>
        <w:tc>
          <w:tcPr>
            <w:tcW w:w="567" w:type="dxa"/>
            <w:tcBorders>
              <w:top w:val="single" w:sz="4" w:space="0" w:color="auto"/>
              <w:bottom w:val="single" w:sz="4" w:space="0" w:color="auto"/>
              <w:right w:val="single" w:sz="4" w:space="0" w:color="auto"/>
            </w:tcBorders>
          </w:tcPr>
          <w:p w14:paraId="0A4BF0F0"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4.</w:t>
            </w:r>
          </w:p>
        </w:tc>
        <w:tc>
          <w:tcPr>
            <w:tcW w:w="3686" w:type="dxa"/>
            <w:tcBorders>
              <w:top w:val="single" w:sz="4" w:space="0" w:color="auto"/>
              <w:bottom w:val="single" w:sz="4" w:space="0" w:color="auto"/>
              <w:right w:val="single" w:sz="4" w:space="0" w:color="auto"/>
            </w:tcBorders>
          </w:tcPr>
          <w:p w14:paraId="1E66DE1D"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6B63B77A"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1 </w:t>
            </w:r>
          </w:p>
        </w:tc>
        <w:tc>
          <w:tcPr>
            <w:tcW w:w="2127" w:type="dxa"/>
            <w:tcBorders>
              <w:top w:val="single" w:sz="4" w:space="0" w:color="auto"/>
              <w:left w:val="single" w:sz="4" w:space="0" w:color="auto"/>
              <w:bottom w:val="single" w:sz="4" w:space="0" w:color="auto"/>
              <w:right w:val="single" w:sz="4" w:space="0" w:color="auto"/>
            </w:tcBorders>
          </w:tcPr>
          <w:p w14:paraId="6B82C552"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200C1E51" w14:textId="77777777" w:rsidTr="00496F9C">
        <w:trPr>
          <w:trHeight w:val="317"/>
        </w:trPr>
        <w:tc>
          <w:tcPr>
            <w:tcW w:w="567" w:type="dxa"/>
            <w:vMerge w:val="restart"/>
            <w:tcBorders>
              <w:top w:val="single" w:sz="4" w:space="0" w:color="auto"/>
              <w:right w:val="single" w:sz="4" w:space="0" w:color="auto"/>
            </w:tcBorders>
          </w:tcPr>
          <w:p w14:paraId="1F70CC69"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5.</w:t>
            </w:r>
          </w:p>
        </w:tc>
        <w:tc>
          <w:tcPr>
            <w:tcW w:w="3686" w:type="dxa"/>
            <w:tcBorders>
              <w:top w:val="single" w:sz="4" w:space="0" w:color="auto"/>
              <w:bottom w:val="single" w:sz="4" w:space="0" w:color="auto"/>
              <w:right w:val="single" w:sz="4" w:space="0" w:color="auto"/>
            </w:tcBorders>
          </w:tcPr>
          <w:p w14:paraId="455E8BD8"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Exempt Micro Enterprise ( EME) or</w:t>
            </w:r>
          </w:p>
        </w:tc>
        <w:tc>
          <w:tcPr>
            <w:tcW w:w="2551" w:type="dxa"/>
            <w:tcBorders>
              <w:top w:val="single" w:sz="4" w:space="0" w:color="auto"/>
              <w:left w:val="single" w:sz="4" w:space="0" w:color="auto"/>
              <w:bottom w:val="single" w:sz="4" w:space="0" w:color="auto"/>
              <w:right w:val="single" w:sz="4" w:space="0" w:color="auto"/>
            </w:tcBorders>
          </w:tcPr>
          <w:p w14:paraId="5727C40B"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5 </w:t>
            </w:r>
          </w:p>
        </w:tc>
        <w:tc>
          <w:tcPr>
            <w:tcW w:w="2127" w:type="dxa"/>
            <w:vMerge w:val="restart"/>
            <w:tcBorders>
              <w:top w:val="single" w:sz="4" w:space="0" w:color="auto"/>
              <w:left w:val="single" w:sz="4" w:space="0" w:color="auto"/>
              <w:right w:val="single" w:sz="4" w:space="0" w:color="auto"/>
            </w:tcBorders>
          </w:tcPr>
          <w:p w14:paraId="2B98CD63"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r w:rsidR="00D038A6" w:rsidRPr="00CA3E56" w14:paraId="68AC6CE3" w14:textId="77777777" w:rsidTr="00496F9C">
        <w:trPr>
          <w:trHeight w:val="317"/>
        </w:trPr>
        <w:tc>
          <w:tcPr>
            <w:tcW w:w="567" w:type="dxa"/>
            <w:vMerge/>
            <w:tcBorders>
              <w:bottom w:val="single" w:sz="4" w:space="0" w:color="auto"/>
              <w:right w:val="single" w:sz="4" w:space="0" w:color="auto"/>
            </w:tcBorders>
          </w:tcPr>
          <w:p w14:paraId="0BF3CA9E"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p>
        </w:tc>
        <w:tc>
          <w:tcPr>
            <w:tcW w:w="3686" w:type="dxa"/>
            <w:tcBorders>
              <w:top w:val="single" w:sz="4" w:space="0" w:color="auto"/>
              <w:bottom w:val="single" w:sz="4" w:space="0" w:color="auto"/>
              <w:right w:val="single" w:sz="4" w:space="0" w:color="auto"/>
            </w:tcBorders>
          </w:tcPr>
          <w:p w14:paraId="22B0C3ED"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tcPr>
          <w:p w14:paraId="72591B3C" w14:textId="77777777" w:rsidR="00D038A6" w:rsidRPr="00CA3E56" w:rsidRDefault="00D038A6" w:rsidP="00496F9C">
            <w:pPr>
              <w:kinsoku w:val="0"/>
              <w:overflowPunct w:val="0"/>
              <w:spacing w:before="115"/>
              <w:jc w:val="center"/>
              <w:textAlignment w:val="baseline"/>
              <w:rPr>
                <w:rFonts w:ascii="Arial" w:hAnsi="Arial" w:cs="Arial"/>
                <w:b/>
                <w:bCs/>
                <w:sz w:val="24"/>
                <w:szCs w:val="24"/>
              </w:rPr>
            </w:pPr>
            <w:r w:rsidRPr="00CA3E56">
              <w:rPr>
                <w:rFonts w:ascii="Arial" w:hAnsi="Arial" w:cs="Arial"/>
                <w:b/>
                <w:bCs/>
                <w:sz w:val="24"/>
                <w:szCs w:val="24"/>
              </w:rPr>
              <w:t xml:space="preserve">3 </w:t>
            </w:r>
          </w:p>
        </w:tc>
        <w:tc>
          <w:tcPr>
            <w:tcW w:w="2127" w:type="dxa"/>
            <w:vMerge/>
            <w:tcBorders>
              <w:left w:val="single" w:sz="4" w:space="0" w:color="auto"/>
              <w:bottom w:val="single" w:sz="4" w:space="0" w:color="auto"/>
              <w:right w:val="single" w:sz="4" w:space="0" w:color="auto"/>
            </w:tcBorders>
          </w:tcPr>
          <w:p w14:paraId="5F76B937" w14:textId="77777777" w:rsidR="00D038A6" w:rsidRPr="00CA3E56" w:rsidRDefault="00D038A6" w:rsidP="00496F9C">
            <w:pPr>
              <w:kinsoku w:val="0"/>
              <w:overflowPunct w:val="0"/>
              <w:spacing w:before="115"/>
              <w:jc w:val="center"/>
              <w:textAlignment w:val="baseline"/>
              <w:rPr>
                <w:rFonts w:ascii="Arial" w:hAnsi="Arial" w:cs="Arial"/>
                <w:sz w:val="24"/>
                <w:szCs w:val="24"/>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945C" w14:textId="77777777" w:rsidR="0075015C" w:rsidRDefault="0075015C" w:rsidP="003B6D93">
      <w:pPr>
        <w:spacing w:after="0" w:line="240" w:lineRule="auto"/>
      </w:pPr>
      <w:r>
        <w:separator/>
      </w:r>
    </w:p>
  </w:endnote>
  <w:endnote w:type="continuationSeparator" w:id="0">
    <w:p w14:paraId="60121849" w14:textId="77777777" w:rsidR="0075015C" w:rsidRDefault="0075015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8A70" w14:textId="77777777" w:rsidR="0075015C" w:rsidRDefault="0075015C" w:rsidP="003B6D93">
      <w:pPr>
        <w:spacing w:after="0" w:line="240" w:lineRule="auto"/>
      </w:pPr>
      <w:r>
        <w:separator/>
      </w:r>
    </w:p>
  </w:footnote>
  <w:footnote w:type="continuationSeparator" w:id="0">
    <w:p w14:paraId="6225F73A" w14:textId="77777777" w:rsidR="0075015C" w:rsidRDefault="0075015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80964677">
    <w:abstractNumId w:val="0"/>
  </w:num>
  <w:num w:numId="2" w16cid:durableId="1545436832">
    <w:abstractNumId w:val="3"/>
  </w:num>
  <w:num w:numId="3" w16cid:durableId="2024545733">
    <w:abstractNumId w:val="12"/>
  </w:num>
  <w:num w:numId="4" w16cid:durableId="1748067537">
    <w:abstractNumId w:val="9"/>
  </w:num>
  <w:num w:numId="5" w16cid:durableId="947665536">
    <w:abstractNumId w:val="5"/>
  </w:num>
  <w:num w:numId="6" w16cid:durableId="148988258">
    <w:abstractNumId w:val="6"/>
  </w:num>
  <w:num w:numId="7" w16cid:durableId="132795773">
    <w:abstractNumId w:val="11"/>
  </w:num>
  <w:num w:numId="8" w16cid:durableId="516775492">
    <w:abstractNumId w:val="10"/>
  </w:num>
  <w:num w:numId="9" w16cid:durableId="928389385">
    <w:abstractNumId w:val="4"/>
  </w:num>
  <w:num w:numId="10" w16cid:durableId="1629045900">
    <w:abstractNumId w:val="2"/>
  </w:num>
  <w:num w:numId="11" w16cid:durableId="2018725110">
    <w:abstractNumId w:val="8"/>
  </w:num>
  <w:num w:numId="12" w16cid:durableId="950016984">
    <w:abstractNumId w:val="7"/>
  </w:num>
  <w:num w:numId="13" w16cid:durableId="132050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ACD"/>
    <w:rsid w:val="0012378B"/>
    <w:rsid w:val="00151777"/>
    <w:rsid w:val="001754BD"/>
    <w:rsid w:val="00180225"/>
    <w:rsid w:val="001A14EA"/>
    <w:rsid w:val="001A7082"/>
    <w:rsid w:val="001D060B"/>
    <w:rsid w:val="002304CC"/>
    <w:rsid w:val="00251EE3"/>
    <w:rsid w:val="00277AB8"/>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76F6C"/>
    <w:rsid w:val="005A4856"/>
    <w:rsid w:val="005B70C7"/>
    <w:rsid w:val="005D5CD2"/>
    <w:rsid w:val="005E46A2"/>
    <w:rsid w:val="00614343"/>
    <w:rsid w:val="00633BD2"/>
    <w:rsid w:val="00646443"/>
    <w:rsid w:val="0067273B"/>
    <w:rsid w:val="006C6DAD"/>
    <w:rsid w:val="00705695"/>
    <w:rsid w:val="00716DCA"/>
    <w:rsid w:val="0075015C"/>
    <w:rsid w:val="007C114F"/>
    <w:rsid w:val="007D2F85"/>
    <w:rsid w:val="008565F1"/>
    <w:rsid w:val="00871491"/>
    <w:rsid w:val="00896810"/>
    <w:rsid w:val="008974F4"/>
    <w:rsid w:val="008C6D26"/>
    <w:rsid w:val="008D6A5B"/>
    <w:rsid w:val="008E5776"/>
    <w:rsid w:val="00913338"/>
    <w:rsid w:val="00920323"/>
    <w:rsid w:val="00935733"/>
    <w:rsid w:val="00977202"/>
    <w:rsid w:val="00991FE5"/>
    <w:rsid w:val="009C2B0B"/>
    <w:rsid w:val="009C5225"/>
    <w:rsid w:val="00A01D08"/>
    <w:rsid w:val="00A31BF0"/>
    <w:rsid w:val="00A36003"/>
    <w:rsid w:val="00A472B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38A6"/>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D7B28"/>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FD7B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Vickey Pienaar</cp:lastModifiedBy>
  <cp:revision>2</cp:revision>
  <cp:lastPrinted>2023-06-12T11:22:00Z</cp:lastPrinted>
  <dcterms:created xsi:type="dcterms:W3CDTF">2025-09-02T12:18:00Z</dcterms:created>
  <dcterms:modified xsi:type="dcterms:W3CDTF">2025-09-02T12:18:00Z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